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6B61" w:rsidRDefault="00FC6B61" w:rsidP="001777B7">
      <w:pPr>
        <w:jc w:val="left"/>
      </w:pPr>
    </w:p>
    <w:p w:rsidR="00FC6B61" w:rsidRDefault="00FC6B61" w:rsidP="001777B7">
      <w:pPr>
        <w:jc w:val="left"/>
      </w:pPr>
    </w:p>
    <w:p w:rsidR="00FC6B61" w:rsidRDefault="00FC6B61" w:rsidP="001777B7">
      <w:pPr>
        <w:jc w:val="left"/>
      </w:pPr>
    </w:p>
    <w:p w:rsidR="00FC6B61" w:rsidRDefault="00FC6B61" w:rsidP="001777B7">
      <w:pPr>
        <w:jc w:val="left"/>
      </w:pPr>
    </w:p>
    <w:p w:rsidR="00FC6B61" w:rsidRDefault="00FC6B61" w:rsidP="001777B7">
      <w:pPr>
        <w:jc w:val="left"/>
      </w:pPr>
    </w:p>
    <w:p w:rsidR="00FC6B61" w:rsidRDefault="00FC6B61" w:rsidP="001777B7">
      <w:pPr>
        <w:jc w:val="left"/>
      </w:pPr>
    </w:p>
    <w:p w:rsidR="00FC6B61" w:rsidRDefault="00FC6B61" w:rsidP="001777B7">
      <w:pPr>
        <w:jc w:val="left"/>
      </w:pPr>
    </w:p>
    <w:p w:rsidR="00FC6B61" w:rsidRDefault="00FC6B61" w:rsidP="001777B7">
      <w:pPr>
        <w:jc w:val="left"/>
      </w:pPr>
    </w:p>
    <w:p w:rsidR="00F92E89" w:rsidRDefault="00F92E89" w:rsidP="001777B7">
      <w:pPr>
        <w:jc w:val="left"/>
      </w:pPr>
    </w:p>
    <w:p w:rsidR="00616A0F" w:rsidRDefault="00204F7A" w:rsidP="007C4530">
      <w:pPr>
        <w:jc w:val="center"/>
      </w:pPr>
      <w:r>
        <w:t>Arab Riots in the Mandate of Palestine (1936-1939)</w:t>
      </w:r>
      <w:r w:rsidR="00BB2E2C">
        <w:t xml:space="preserve"> </w:t>
      </w:r>
      <w:r>
        <w:t>and Iraq Coup (1941)</w:t>
      </w:r>
    </w:p>
    <w:p w:rsidR="00BB2E2C" w:rsidRDefault="00BB2E2C" w:rsidP="007C4530">
      <w:pPr>
        <w:jc w:val="center"/>
      </w:pPr>
      <w:r>
        <w:t>Student’s Name</w:t>
      </w:r>
    </w:p>
    <w:p w:rsidR="00BB2E2C" w:rsidRDefault="00BB2E2C" w:rsidP="007C4530">
      <w:pPr>
        <w:jc w:val="center"/>
      </w:pPr>
      <w:r>
        <w:t>Institutional Affiliation</w:t>
      </w:r>
    </w:p>
    <w:p w:rsidR="00FC6B61" w:rsidRDefault="00FC6B61" w:rsidP="001777B7">
      <w:pPr>
        <w:jc w:val="left"/>
      </w:pPr>
    </w:p>
    <w:p w:rsidR="00FC6B61" w:rsidRDefault="00FC6B61" w:rsidP="001777B7">
      <w:pPr>
        <w:jc w:val="left"/>
      </w:pPr>
    </w:p>
    <w:p w:rsidR="00FC6B61" w:rsidRDefault="00FC6B61" w:rsidP="001777B7">
      <w:pPr>
        <w:jc w:val="left"/>
      </w:pPr>
    </w:p>
    <w:p w:rsidR="00FC6B61" w:rsidRDefault="00FC6B61" w:rsidP="001777B7">
      <w:pPr>
        <w:jc w:val="left"/>
      </w:pPr>
    </w:p>
    <w:p w:rsidR="00FC6B61" w:rsidRDefault="00FC6B61" w:rsidP="001777B7">
      <w:pPr>
        <w:jc w:val="left"/>
      </w:pPr>
    </w:p>
    <w:p w:rsidR="00FC6B61" w:rsidRDefault="00FC6B61" w:rsidP="001777B7">
      <w:pPr>
        <w:jc w:val="left"/>
      </w:pPr>
    </w:p>
    <w:p w:rsidR="00FC6B61" w:rsidRDefault="00FC6B61" w:rsidP="001777B7">
      <w:pPr>
        <w:jc w:val="left"/>
      </w:pPr>
    </w:p>
    <w:p w:rsidR="00A6660A" w:rsidRDefault="00FC6B61" w:rsidP="00AC096A">
      <w:pPr>
        <w:jc w:val="center"/>
        <w:rPr>
          <w:b/>
        </w:rPr>
      </w:pPr>
      <w:r w:rsidRPr="00FC6B61">
        <w:rPr>
          <w:b/>
        </w:rPr>
        <w:t>Arab Riots in the Mandate of Palestine (1936-1939) and Iraq Coup (1941)</w:t>
      </w:r>
    </w:p>
    <w:p w:rsidR="0098330B" w:rsidRDefault="003739C3" w:rsidP="001777B7">
      <w:pPr>
        <w:jc w:val="left"/>
      </w:pPr>
      <w:r>
        <w:tab/>
      </w:r>
      <w:r w:rsidR="00502E8E">
        <w:t xml:space="preserve">Over the years preceding the </w:t>
      </w:r>
      <w:r w:rsidR="00ED0DD3">
        <w:t>riots in the Mandate of Palestine between 1936 and 1939</w:t>
      </w:r>
      <w:r w:rsidR="00406865">
        <w:t>,</w:t>
      </w:r>
      <w:r w:rsidR="00ED0DD3">
        <w:t xml:space="preserve"> as well as the Iraq coup of 1941, Palestinians had been exhibiting </w:t>
      </w:r>
      <w:r w:rsidR="00C13BA6">
        <w:t>both political violence and c</w:t>
      </w:r>
      <w:r w:rsidR="00406865">
        <w:t>i</w:t>
      </w:r>
      <w:r w:rsidR="00C13BA6">
        <w:t xml:space="preserve">vil disobedience </w:t>
      </w:r>
      <w:r w:rsidR="00406865">
        <w:t>in different parts of Jerusalem, the Holy Land.</w:t>
      </w:r>
      <w:r w:rsidR="00815ED0">
        <w:t xml:space="preserve"> Initially, the unrest </w:t>
      </w:r>
      <w:r w:rsidR="00815ED0" w:rsidRPr="00A64995">
        <w:rPr>
          <w:noProof/>
        </w:rPr>
        <w:t>beg</w:t>
      </w:r>
      <w:r w:rsidR="00A64995">
        <w:rPr>
          <w:noProof/>
        </w:rPr>
        <w:t>a</w:t>
      </w:r>
      <w:r w:rsidR="00815ED0" w:rsidRPr="00A64995">
        <w:rPr>
          <w:noProof/>
        </w:rPr>
        <w:t>n</w:t>
      </w:r>
      <w:r w:rsidR="00815ED0">
        <w:t xml:space="preserve"> as spontaneous unorganized </w:t>
      </w:r>
      <w:r w:rsidR="00BF124A">
        <w:t xml:space="preserve">uprisings </w:t>
      </w:r>
      <w:r w:rsidR="003D01B6">
        <w:t>against the ruling administration</w:t>
      </w:r>
      <w:r w:rsidR="00A47DFA">
        <w:t>,</w:t>
      </w:r>
      <w:r w:rsidR="003D01B6">
        <w:t xml:space="preserve"> spearheaded by Palestinian youth who were </w:t>
      </w:r>
      <w:r w:rsidR="00A47DFA">
        <w:t xml:space="preserve">protesting </w:t>
      </w:r>
      <w:r w:rsidR="003D01B6">
        <w:t xml:space="preserve">the </w:t>
      </w:r>
      <w:r w:rsidR="00C52660">
        <w:t xml:space="preserve">continuously expanding </w:t>
      </w:r>
      <w:r w:rsidR="00C95BFB">
        <w:t>Jewish</w:t>
      </w:r>
      <w:r w:rsidR="00C52660">
        <w:t xml:space="preserve"> presence and the political stalemate</w:t>
      </w:r>
      <w:r w:rsidR="00A47DFA">
        <w:t xml:space="preserve"> in </w:t>
      </w:r>
      <w:r w:rsidR="00D623A8">
        <w:t>Palestine</w:t>
      </w:r>
      <w:r w:rsidR="0088180E">
        <w:t xml:space="preserve"> (Stein, 1990, pp 64)</w:t>
      </w:r>
      <w:r w:rsidR="00A47DFA">
        <w:t>.</w:t>
      </w:r>
      <w:r w:rsidR="00F02CC1">
        <w:t xml:space="preserve"> During the er</w:t>
      </w:r>
      <w:r w:rsidR="00585C0A">
        <w:t>a</w:t>
      </w:r>
      <w:r w:rsidR="00F02CC1">
        <w:t xml:space="preserve"> </w:t>
      </w:r>
      <w:r w:rsidR="002E780F">
        <w:t>previously</w:t>
      </w:r>
      <w:r w:rsidR="00F02CC1">
        <w:t xml:space="preserve"> mentioned, </w:t>
      </w:r>
      <w:r w:rsidR="002E780F">
        <w:t xml:space="preserve">Palestine had become an entity that only existed as a goal </w:t>
      </w:r>
      <w:r w:rsidR="003B20FF">
        <w:t>for</w:t>
      </w:r>
      <w:r w:rsidR="002E780F">
        <w:t xml:space="preserve"> political slogans </w:t>
      </w:r>
      <w:r w:rsidR="004035CC">
        <w:t xml:space="preserve">and an </w:t>
      </w:r>
      <w:r w:rsidR="0073617D">
        <w:t>inspiration of</w:t>
      </w:r>
      <w:r w:rsidR="004035CC">
        <w:t xml:space="preserve"> armed struggles.</w:t>
      </w:r>
      <w:r w:rsidR="00F52CB6">
        <w:t xml:space="preserve"> The issue</w:t>
      </w:r>
      <w:r w:rsidR="007D4A39">
        <w:t>s</w:t>
      </w:r>
      <w:r w:rsidR="00F52CB6">
        <w:t xml:space="preserve"> of state and religion, both of which had become pressing matters </w:t>
      </w:r>
      <w:r w:rsidR="007D4A39">
        <w:t xml:space="preserve">affecting the Arab/Muslim states remained </w:t>
      </w:r>
      <w:r w:rsidR="00752CEF">
        <w:t>unaddressed</w:t>
      </w:r>
      <w:r w:rsidR="00585C0A">
        <w:t>,</w:t>
      </w:r>
      <w:r w:rsidR="007D4A39">
        <w:t xml:space="preserve"> and the determination of a predominant philosophy that would </w:t>
      </w:r>
      <w:r w:rsidR="00752CEF">
        <w:t>govern the political body was ignored</w:t>
      </w:r>
      <w:r w:rsidR="00FB1D2C">
        <w:t xml:space="preserve"> (Israeli, 2000, pp</w:t>
      </w:r>
      <w:r w:rsidR="00FB08B2">
        <w:t xml:space="preserve"> 229)</w:t>
      </w:r>
      <w:r w:rsidR="00752CEF">
        <w:t>.</w:t>
      </w:r>
      <w:r w:rsidR="006E4FF7">
        <w:t xml:space="preserve"> Evidently, the principal forces </w:t>
      </w:r>
      <w:r w:rsidR="00A00976">
        <w:t>that led to both the 1936-1939 Arab riots in the Mandate of Palestine and the 1941 coup in Iraq</w:t>
      </w:r>
      <w:r w:rsidR="00024EC4">
        <w:t xml:space="preserve"> were </w:t>
      </w:r>
      <w:r w:rsidR="00D6406E">
        <w:t xml:space="preserve">politics and religion, which </w:t>
      </w:r>
      <w:r w:rsidR="00585C0A">
        <w:t>elicited</w:t>
      </w:r>
      <w:r w:rsidR="00D6406E">
        <w:t xml:space="preserve"> an identity competition between the parties involved.</w:t>
      </w:r>
      <w:r w:rsidR="00132C87">
        <w:t xml:space="preserve"> Additionally, </w:t>
      </w:r>
      <w:r w:rsidR="00AF43A8">
        <w:t xml:space="preserve">the principal persons that instigated both events mentioned above </w:t>
      </w:r>
      <w:r w:rsidR="007875A4">
        <w:t xml:space="preserve">were the </w:t>
      </w:r>
      <w:r w:rsidR="00DB42F1">
        <w:t xml:space="preserve">regional leaders whose ideologies on </w:t>
      </w:r>
      <w:r w:rsidR="00A64995">
        <w:t xml:space="preserve">the </w:t>
      </w:r>
      <w:r w:rsidR="00DB42F1" w:rsidRPr="00A64995">
        <w:rPr>
          <w:noProof/>
        </w:rPr>
        <w:t>government</w:t>
      </w:r>
      <w:r w:rsidR="00DB42F1">
        <w:t xml:space="preserve"> of the people differed.</w:t>
      </w:r>
    </w:p>
    <w:p w:rsidR="00D623A8" w:rsidRDefault="0081245F" w:rsidP="001777B7">
      <w:pPr>
        <w:jc w:val="left"/>
      </w:pPr>
      <w:r>
        <w:tab/>
      </w:r>
      <w:r w:rsidR="00631C0B">
        <w:t xml:space="preserve">Precisely, the rebellion </w:t>
      </w:r>
      <w:r w:rsidR="00BD3D77">
        <w:t>staged</w:t>
      </w:r>
      <w:r w:rsidR="00631C0B">
        <w:t xml:space="preserve"> by Arabs in Palestine started </w:t>
      </w:r>
      <w:r w:rsidR="00631C0B" w:rsidRPr="00A64995">
        <w:rPr>
          <w:noProof/>
        </w:rPr>
        <w:t>as</w:t>
      </w:r>
      <w:r w:rsidR="00631C0B">
        <w:t xml:space="preserve"> sporadic terrorist acts </w:t>
      </w:r>
      <w:r w:rsidR="004E6371">
        <w:t>on the 19</w:t>
      </w:r>
      <w:r w:rsidR="004E6371" w:rsidRPr="004E6371">
        <w:rPr>
          <w:vertAlign w:val="superscript"/>
        </w:rPr>
        <w:t>th</w:t>
      </w:r>
      <w:r w:rsidR="004E6371">
        <w:t xml:space="preserve"> of </w:t>
      </w:r>
      <w:r w:rsidR="00BD3D77">
        <w:t xml:space="preserve">April </w:t>
      </w:r>
      <w:r w:rsidR="004E6371">
        <w:t>1936.</w:t>
      </w:r>
      <w:r w:rsidR="00E97678">
        <w:t xml:space="preserve"> These were </w:t>
      </w:r>
      <w:r w:rsidR="000D0F00">
        <w:t>retaliation</w:t>
      </w:r>
      <w:r w:rsidR="00E97678">
        <w:t xml:space="preserve"> actions </w:t>
      </w:r>
      <w:r w:rsidR="006F4B60">
        <w:t xml:space="preserve">because the sitting leaders had refused </w:t>
      </w:r>
      <w:r w:rsidR="000549D7">
        <w:t>to grant them three specific demands that they had previously outlined.</w:t>
      </w:r>
      <w:r w:rsidR="00445F4E">
        <w:t xml:space="preserve"> First, the Arabs wanted the Jewish migration into Palestine to cease completely.</w:t>
      </w:r>
      <w:r w:rsidR="00584FE3">
        <w:t xml:space="preserve"> Secondly, the Arabs wanted the rulers</w:t>
      </w:r>
      <w:r w:rsidR="00BD3D77">
        <w:t xml:space="preserve"> to</w:t>
      </w:r>
      <w:r w:rsidR="00584FE3">
        <w:t xml:space="preserve"> put the sale of Arab lands to Jews </w:t>
      </w:r>
      <w:r w:rsidR="00006E4F">
        <w:t>on probation, and lastly,</w:t>
      </w:r>
      <w:r w:rsidR="00380E40">
        <w:t xml:space="preserve"> the Arabs sought Palestine’s independence and the end of the Mandate</w:t>
      </w:r>
      <w:r w:rsidR="00BD029B">
        <w:t xml:space="preserve"> (Cohen, 1977, pp 279)</w:t>
      </w:r>
      <w:r w:rsidR="00380E40">
        <w:t>.</w:t>
      </w:r>
      <w:r w:rsidR="00FA05E1">
        <w:t xml:space="preserve"> The need </w:t>
      </w:r>
      <w:r w:rsidR="0060281C">
        <w:t>for</w:t>
      </w:r>
      <w:r w:rsidR="00FA05E1">
        <w:t xml:space="preserve"> Arabs to stop Jews from migrating into Palestine evidenced the religious force that promulgated the riots of </w:t>
      </w:r>
      <w:r w:rsidR="00FA05E1">
        <w:lastRenderedPageBreak/>
        <w:t xml:space="preserve">1936-1939 and consequently the coup of 1941. The second Arabian demand to stop the sale of sections the native land to Jews exhibited the Arabian need to maintain political control over Palestine, a motive that was further reinforced by their demand for </w:t>
      </w:r>
      <w:r w:rsidR="0060281C">
        <w:t>Palestine’s</w:t>
      </w:r>
      <w:r w:rsidR="00FA05E1">
        <w:t xml:space="preserve"> independence.</w:t>
      </w:r>
      <w:r w:rsidR="0060281C">
        <w:t xml:space="preserve"> Accompanying these was the leader’s obstinance to grant the Arab demands or work out a viable solution based on compromise, that would have perhaps seen to the aversion of the riots and coup.</w:t>
      </w:r>
    </w:p>
    <w:p w:rsidR="00D623A8" w:rsidRDefault="001777B7" w:rsidP="001777B7">
      <w:pPr>
        <w:jc w:val="left"/>
      </w:pPr>
      <w:r>
        <w:tab/>
        <w:t xml:space="preserve">According to </w:t>
      </w:r>
      <w:proofErr w:type="spellStart"/>
      <w:r>
        <w:t>Eppel</w:t>
      </w:r>
      <w:proofErr w:type="spellEnd"/>
      <w:r w:rsidR="006B6DDF">
        <w:t xml:space="preserve"> (1998, pp 227)</w:t>
      </w:r>
      <w:r w:rsidR="007E5406">
        <w:t>, the political life in Arab states between the 1920s and 1940s was marked by basic characteristics of social conditions.</w:t>
      </w:r>
      <w:r w:rsidR="008B6A37">
        <w:t xml:space="preserve"> A complex relationship existed among the elite traditional leaders of the </w:t>
      </w:r>
      <w:r w:rsidR="00A7762B">
        <w:t xml:space="preserve">Crescent cities and the </w:t>
      </w:r>
      <w:r w:rsidR="00A7762B" w:rsidRPr="00E52AE4">
        <w:rPr>
          <w:i/>
          <w:noProof/>
        </w:rPr>
        <w:t>eff</w:t>
      </w:r>
      <w:r w:rsidR="00663400" w:rsidRPr="00E52AE4">
        <w:rPr>
          <w:i/>
          <w:noProof/>
        </w:rPr>
        <w:t>e</w:t>
      </w:r>
      <w:r w:rsidR="00A7762B" w:rsidRPr="00E52AE4">
        <w:rPr>
          <w:i/>
          <w:noProof/>
        </w:rPr>
        <w:t>ndi</w:t>
      </w:r>
      <w:r w:rsidR="00663400" w:rsidRPr="00E52AE4">
        <w:rPr>
          <w:i/>
          <w:noProof/>
        </w:rPr>
        <w:t>y</w:t>
      </w:r>
      <w:r w:rsidR="00A7762B" w:rsidRPr="00E52AE4">
        <w:rPr>
          <w:i/>
          <w:noProof/>
        </w:rPr>
        <w:t>ya</w:t>
      </w:r>
      <w:r w:rsidR="00A7762B">
        <w:rPr>
          <w:i/>
        </w:rPr>
        <w:t xml:space="preserve">, </w:t>
      </w:r>
      <w:r w:rsidR="00A7762B">
        <w:t>Westernized middle stratum. The balance in this relationship was a critical element of the factors that characterized both the ideological and the political environment within which Iraq existed</w:t>
      </w:r>
      <w:r w:rsidR="00B5302D">
        <w:t xml:space="preserve">, </w:t>
      </w:r>
      <w:r w:rsidR="00DF4577">
        <w:t>where</w:t>
      </w:r>
      <w:r w:rsidR="00B5302D">
        <w:t xml:space="preserve"> politicians were highly influential.</w:t>
      </w:r>
      <w:r w:rsidR="0070745C">
        <w:t xml:space="preserve"> Therefore, the dynamics of the relations between </w:t>
      </w:r>
      <w:r w:rsidR="00D21FEC">
        <w:t xml:space="preserve">the politicians from the group of elite rulers </w:t>
      </w:r>
      <w:r w:rsidR="00663400">
        <w:t xml:space="preserve">and the </w:t>
      </w:r>
      <w:r w:rsidR="00663400" w:rsidRPr="00E52AE4">
        <w:rPr>
          <w:i/>
          <w:noProof/>
        </w:rPr>
        <w:t>effendiyya</w:t>
      </w:r>
      <w:r w:rsidR="00663400">
        <w:rPr>
          <w:i/>
        </w:rPr>
        <w:t xml:space="preserve"> </w:t>
      </w:r>
      <w:r w:rsidR="00663400">
        <w:t xml:space="preserve">defined the political conditions </w:t>
      </w:r>
      <w:r w:rsidR="001F5129">
        <w:t xml:space="preserve">created in Iraq </w:t>
      </w:r>
      <w:r w:rsidR="001E081C">
        <w:t xml:space="preserve">as well as </w:t>
      </w:r>
      <w:r w:rsidR="0048100E">
        <w:t xml:space="preserve">facilitated </w:t>
      </w:r>
      <w:r w:rsidR="00DF4577">
        <w:t xml:space="preserve">the </w:t>
      </w:r>
      <w:r w:rsidR="007C04B4">
        <w:t>t</w:t>
      </w:r>
      <w:r w:rsidR="001E081C">
        <w:t xml:space="preserve">ransformation of the Arab Nationalism and the Pan Arab ideology into a dominant political-ideological force that dominated the </w:t>
      </w:r>
      <w:r w:rsidR="0048100E">
        <w:t>19</w:t>
      </w:r>
      <w:r w:rsidR="00025C3D">
        <w:t>3</w:t>
      </w:r>
      <w:r w:rsidR="0048100E">
        <w:t>0s and 19</w:t>
      </w:r>
      <w:r w:rsidR="00025C3D">
        <w:t>4</w:t>
      </w:r>
      <w:r w:rsidR="0048100E">
        <w:t>0s (</w:t>
      </w:r>
      <w:proofErr w:type="spellStart"/>
      <w:r w:rsidR="0048100E">
        <w:t>Eppel</w:t>
      </w:r>
      <w:proofErr w:type="spellEnd"/>
      <w:r w:rsidR="0048100E">
        <w:t>, 1998, pp 228).</w:t>
      </w:r>
      <w:r w:rsidR="000F3DAC">
        <w:t xml:space="preserve"> However, it is important to note that the core of the problem </w:t>
      </w:r>
      <w:r w:rsidR="00812295">
        <w:t>was the fact that the Zionists considered themselves as the guardians of the fate of Jews.</w:t>
      </w:r>
      <w:r w:rsidR="00B35D78">
        <w:t xml:space="preserve"> Therefore, they insisted on </w:t>
      </w:r>
      <w:r w:rsidR="007B4AC8">
        <w:t xml:space="preserve">bringing Jews to Palestine under an economic formula while completely disregarding the political consequences that their actions would have. During the Arab riots in the Mandate of Palestine, in 1936 to 1939, there were negotiations that were undertaken </w:t>
      </w:r>
      <w:r w:rsidR="00C4740C">
        <w:t>to</w:t>
      </w:r>
      <w:r w:rsidR="00484CDA">
        <w:t xml:space="preserve"> restore peaceful relations between the Zionists and Arabs. Regardless, the talks were more of tactical approaches to the problem</w:t>
      </w:r>
      <w:r w:rsidR="004848CA">
        <w:t xml:space="preserve"> rather than genuine efforts seeking a compromise</w:t>
      </w:r>
      <w:r w:rsidR="007C3EA6">
        <w:t xml:space="preserve">. Nonetheless, it is necessary to acknowledge that there </w:t>
      </w:r>
      <w:r w:rsidR="007C3EA6">
        <w:lastRenderedPageBreak/>
        <w:t xml:space="preserve">were leaders from both sides whose agenda to seek peace was genuine while the rest only sought to determine who would control Palestine in the future </w:t>
      </w:r>
      <w:r w:rsidR="00C4740C">
        <w:t>(Cohen, 1977 pp 380)</w:t>
      </w:r>
      <w:r w:rsidR="004848CA">
        <w:t>.</w:t>
      </w:r>
    </w:p>
    <w:p w:rsidR="00F92E89" w:rsidRDefault="005D79C6" w:rsidP="001777B7">
      <w:pPr>
        <w:jc w:val="left"/>
      </w:pPr>
      <w:r>
        <w:tab/>
      </w:r>
      <w:r w:rsidR="00B97734">
        <w:t>Prior to the riots, General Allenby had captured the city of Jerusalem in December 1917.</w:t>
      </w:r>
      <w:r w:rsidR="006E66FE">
        <w:t xml:space="preserve"> Unlike other European conquerors, Allenby’s </w:t>
      </w:r>
      <w:r w:rsidR="006E66FE" w:rsidRPr="00770AFC">
        <w:rPr>
          <w:noProof/>
        </w:rPr>
        <w:t>as</w:t>
      </w:r>
      <w:r w:rsidR="00770AFC">
        <w:rPr>
          <w:noProof/>
        </w:rPr>
        <w:t>c</w:t>
      </w:r>
      <w:r w:rsidR="006E66FE" w:rsidRPr="00770AFC">
        <w:rPr>
          <w:noProof/>
        </w:rPr>
        <w:t>ent</w:t>
      </w:r>
      <w:r w:rsidR="006E66FE">
        <w:t xml:space="preserve"> to power was considered rather humble.</w:t>
      </w:r>
      <w:r w:rsidR="00CB3ACC">
        <w:t xml:space="preserve"> Later, he proved to be a sage governor in Egypt during the years after the War </w:t>
      </w:r>
      <w:r w:rsidR="00056A4C">
        <w:t xml:space="preserve">and Britain occupied Palestine </w:t>
      </w:r>
      <w:r w:rsidR="002B7E69">
        <w:t>by armed forces and exercised their conqueror</w:t>
      </w:r>
      <w:r w:rsidR="009949FC">
        <w:t>s’ rights.</w:t>
      </w:r>
      <w:r w:rsidR="00DC5E92">
        <w:t xml:space="preserve"> The inconsistencies between conquest and liberation </w:t>
      </w:r>
      <w:r w:rsidR="00914B72">
        <w:t>ultimately proved disastrous.</w:t>
      </w:r>
      <w:r w:rsidR="009D7D72">
        <w:t xml:space="preserve"> The Arab fighters that moved into Hejaz </w:t>
      </w:r>
      <w:r w:rsidR="004A1943">
        <w:t xml:space="preserve">under the command of T. E. Lawrence had their goal as </w:t>
      </w:r>
      <w:r w:rsidR="006E6448">
        <w:t xml:space="preserve">the </w:t>
      </w:r>
      <w:r w:rsidR="004A1943" w:rsidRPr="006E6448">
        <w:rPr>
          <w:noProof/>
        </w:rPr>
        <w:t>conquest</w:t>
      </w:r>
      <w:r w:rsidR="004A1943">
        <w:t xml:space="preserve"> of Syria.</w:t>
      </w:r>
      <w:r w:rsidR="0077623A">
        <w:t xml:space="preserve"> Palestine was just concept that they had </w:t>
      </w:r>
      <w:r w:rsidR="00006F09">
        <w:t>hardly figured out in their draft of the New Arab state.</w:t>
      </w:r>
      <w:r w:rsidR="003B17D5">
        <w:t xml:space="preserve"> Regardless of Jerusalem being one of the three most sacred Islamic cities, </w:t>
      </w:r>
      <w:r w:rsidR="00D1678F">
        <w:t xml:space="preserve">the British-Arab negotiations that took place </w:t>
      </w:r>
      <w:r w:rsidR="00D66943">
        <w:t xml:space="preserve">focused on major cities in Syria including </w:t>
      </w:r>
      <w:r w:rsidR="000721D4">
        <w:t>Aleppo</w:t>
      </w:r>
      <w:r w:rsidR="00D66943">
        <w:t xml:space="preserve"> and </w:t>
      </w:r>
      <w:r w:rsidR="000721D4">
        <w:t>Damascus</w:t>
      </w:r>
      <w:r w:rsidR="00FD4C16">
        <w:t xml:space="preserve"> (</w:t>
      </w:r>
      <w:r w:rsidR="00FD0AC4">
        <w:t>Townshend</w:t>
      </w:r>
      <w:r w:rsidR="00FD4C16">
        <w:t>, 1989, pp 13)</w:t>
      </w:r>
      <w:r w:rsidR="000721D4">
        <w:t>.</w:t>
      </w:r>
    </w:p>
    <w:p w:rsidR="00F92E89" w:rsidRPr="00413965" w:rsidRDefault="00FD0AC4" w:rsidP="001777B7">
      <w:pPr>
        <w:jc w:val="left"/>
      </w:pPr>
      <w:r>
        <w:tab/>
        <w:t>British efforts to limit the French influence in the Levant contributed to the establishment of Modern day Palestine</w:t>
      </w:r>
      <w:r w:rsidR="00815935">
        <w:t xml:space="preserve"> and the </w:t>
      </w:r>
      <w:r w:rsidR="004A5F30">
        <w:t>state of unrest that plagued Palestine between 1936 and 1941.</w:t>
      </w:r>
      <w:r w:rsidR="00F067BA">
        <w:t xml:space="preserve"> Palestine’s special status </w:t>
      </w:r>
      <w:r w:rsidR="00F067BA" w:rsidRPr="00BD2BAA">
        <w:rPr>
          <w:noProof/>
        </w:rPr>
        <w:t>w</w:t>
      </w:r>
      <w:r w:rsidR="00BD2BAA">
        <w:rPr>
          <w:noProof/>
        </w:rPr>
        <w:t>as</w:t>
      </w:r>
      <w:r w:rsidR="00F067BA">
        <w:t xml:space="preserve"> outlined in the Balfour Declaration stating that Britain was putting its best efforts </w:t>
      </w:r>
      <w:r w:rsidR="00012070">
        <w:t>to establish Palestine as a home for the Jews.</w:t>
      </w:r>
      <w:r w:rsidR="00506EF0">
        <w:t xml:space="preserve"> This is an endeavor that Townshend deemed </w:t>
      </w:r>
      <w:r w:rsidR="00042DBF">
        <w:t xml:space="preserve">fateful and characterized by ambiguous </w:t>
      </w:r>
      <w:r w:rsidR="000C412A">
        <w:t>terms</w:t>
      </w:r>
      <w:r w:rsidR="00042DBF">
        <w:t xml:space="preserve"> of execution</w:t>
      </w:r>
      <w:r w:rsidR="000C412A">
        <w:t xml:space="preserve">, both of which are variables that stem from the British government’s belief that they could </w:t>
      </w:r>
      <w:r w:rsidR="0049230D">
        <w:t xml:space="preserve">determine how Palestine turned out, seeing that they considered </w:t>
      </w:r>
      <w:r w:rsidR="00413965">
        <w:t xml:space="preserve">the country as a </w:t>
      </w:r>
      <w:r w:rsidR="00413965">
        <w:rPr>
          <w:i/>
        </w:rPr>
        <w:t xml:space="preserve">tabula rasa </w:t>
      </w:r>
      <w:r w:rsidR="00413965">
        <w:t>that was ready to be renewed.</w:t>
      </w:r>
      <w:r w:rsidR="002F0930">
        <w:t xml:space="preserve"> Eventually, the British undertaking </w:t>
      </w:r>
      <w:r w:rsidR="00205AE9">
        <w:t xml:space="preserve">to execute the </w:t>
      </w:r>
      <w:r w:rsidR="00FA1CCD">
        <w:t>Mandate</w:t>
      </w:r>
      <w:r w:rsidR="00205AE9">
        <w:t xml:space="preserve"> was halted </w:t>
      </w:r>
      <w:r w:rsidR="00FA1CCD">
        <w:t xml:space="preserve">by the evolution of </w:t>
      </w:r>
      <w:r w:rsidR="007A5981">
        <w:t>Palestinian Nationalism</w:t>
      </w:r>
      <w:r w:rsidR="00DE062E">
        <w:t>.</w:t>
      </w:r>
      <w:r w:rsidR="00083FB9">
        <w:t xml:space="preserve"> Arab hostility to Zionism </w:t>
      </w:r>
      <w:r w:rsidR="00D34D86">
        <w:t>took shape between 1920 and 1921 characterized by alarming riots.</w:t>
      </w:r>
      <w:r w:rsidR="00194714">
        <w:t xml:space="preserve"> Moreover, </w:t>
      </w:r>
      <w:r w:rsidR="00097995">
        <w:t>the hostility almost spread into the general civil war in 1929, but at the time</w:t>
      </w:r>
      <w:r w:rsidR="00025C3D">
        <w:t>,</w:t>
      </w:r>
      <w:r w:rsidR="003A0FD0">
        <w:t xml:space="preserve"> the British leaders did not see the same as </w:t>
      </w:r>
      <w:r w:rsidR="00DE666F">
        <w:t xml:space="preserve">threats to their Palestinian rule </w:t>
      </w:r>
      <w:r w:rsidR="00DE666F">
        <w:lastRenderedPageBreak/>
        <w:t>that would later result in the riots of 1936-1939 and the coup of 1941</w:t>
      </w:r>
      <w:r w:rsidR="00FF6FB1">
        <w:t xml:space="preserve"> </w:t>
      </w:r>
      <w:r w:rsidR="00FF6FB1">
        <w:t>(Townshend, 1989, pp 13</w:t>
      </w:r>
      <w:r w:rsidR="00FF6FB1">
        <w:t>-14</w:t>
      </w:r>
      <w:r w:rsidR="00FF6FB1">
        <w:t>)</w:t>
      </w:r>
      <w:r w:rsidR="006D2459">
        <w:t>.</w:t>
      </w:r>
    </w:p>
    <w:p w:rsidR="00F92E89" w:rsidRDefault="00030414" w:rsidP="001777B7">
      <w:pPr>
        <w:jc w:val="left"/>
      </w:pPr>
      <w:r>
        <w:tab/>
        <w:t xml:space="preserve">When it comes to the coup of 1941 in Palestine, Winston Churchill was a key figure that facilitated the acceleration of the </w:t>
      </w:r>
      <w:r w:rsidR="007B25BF">
        <w:t>hostile conditions in the country.</w:t>
      </w:r>
      <w:r w:rsidR="00084B1E">
        <w:t xml:space="preserve"> He ordered </w:t>
      </w:r>
      <w:r w:rsidR="00B52B7E">
        <w:t>General Sir Wave</w:t>
      </w:r>
      <w:r w:rsidR="00EE3033">
        <w:t xml:space="preserve">ll to </w:t>
      </w:r>
      <w:r w:rsidR="00284548">
        <w:t xml:space="preserve">march to </w:t>
      </w:r>
      <w:r w:rsidR="00EE3033">
        <w:t>Baghdad with the aim of pre</w:t>
      </w:r>
      <w:r w:rsidR="00284548">
        <w:t>-</w:t>
      </w:r>
      <w:r w:rsidR="00EE3033">
        <w:t xml:space="preserve">empting Axis support for a </w:t>
      </w:r>
      <w:r w:rsidR="005615FD">
        <w:t xml:space="preserve">violent anti-British Arab </w:t>
      </w:r>
      <w:r w:rsidR="00BC1193">
        <w:t xml:space="preserve">national, Rashid Ali el </w:t>
      </w:r>
      <w:proofErr w:type="spellStart"/>
      <w:r w:rsidR="00BC1193">
        <w:t>Gailani</w:t>
      </w:r>
      <w:proofErr w:type="spellEnd"/>
      <w:r w:rsidR="00BC1193">
        <w:t>, who appeared to threaten British interests in the region.</w:t>
      </w:r>
      <w:r w:rsidR="00C32B4D">
        <w:t xml:space="preserve"> During the period that General Wavell was executing Churchill’s orders, Britain had already granted Iraq independence</w:t>
      </w:r>
      <w:r w:rsidR="00965641">
        <w:t xml:space="preserve"> in 1932</w:t>
      </w:r>
      <w:r w:rsidR="00C32B4D">
        <w:t>.</w:t>
      </w:r>
      <w:r w:rsidR="00EA7C52">
        <w:t xml:space="preserve"> Thus, the General’s approach to the situation differed with that which Churchill intended to take, with </w:t>
      </w:r>
      <w:r w:rsidR="00EA7C52" w:rsidRPr="003028C5">
        <w:rPr>
          <w:noProof/>
        </w:rPr>
        <w:t>Sir</w:t>
      </w:r>
      <w:r w:rsidR="00EA7C52">
        <w:t xml:space="preserve"> Wavell preferring that a more </w:t>
      </w:r>
      <w:r w:rsidR="00391DB6">
        <w:t>diplomatic approach be employed.</w:t>
      </w:r>
      <w:r w:rsidR="00965641">
        <w:t xml:space="preserve"> However, by 1937 British presence in Iraq had been reduced to two Royal Air Force (RAF) bases </w:t>
      </w:r>
      <w:r w:rsidR="00FF3960">
        <w:t>but the anti-British sentiments continued to prevail, especially in the army.</w:t>
      </w:r>
      <w:r w:rsidR="00FE5591">
        <w:t xml:space="preserve"> Amin al-Hussein</w:t>
      </w:r>
      <w:r w:rsidR="005D0461">
        <w:t xml:space="preserve">, the grand mufti of Jerusalem, further escalated the situation </w:t>
      </w:r>
      <w:r w:rsidR="0019313B">
        <w:t xml:space="preserve">by exploiting the Arab Jewish tension while the </w:t>
      </w:r>
      <w:r w:rsidR="00E62454">
        <w:t>decline</w:t>
      </w:r>
      <w:r w:rsidR="0019313B">
        <w:t xml:space="preserve"> of Jewish fortunes in </w:t>
      </w:r>
      <w:r w:rsidR="00E62454">
        <w:t xml:space="preserve">Italy Spain and Germany led to the increased sense of Arab Nationalism. The refusal of the Britons to adopt a policy that favored Arabs more </w:t>
      </w:r>
      <w:r w:rsidR="00E062F2">
        <w:t>proved disadvantageous to their administration</w:t>
      </w:r>
      <w:r w:rsidR="00284548">
        <w:t>,</w:t>
      </w:r>
      <w:r w:rsidR="00E062F2">
        <w:t xml:space="preserve"> </w:t>
      </w:r>
      <w:r w:rsidR="00AA1AE2">
        <w:t>leading to Rashid Ali’s power takeover in 1941, a coup that threatened the interests that Britain had in the re</w:t>
      </w:r>
      <w:r w:rsidR="002C3BE4">
        <w:t>g</w:t>
      </w:r>
      <w:r w:rsidR="00AA1AE2">
        <w:t>ion</w:t>
      </w:r>
      <w:r w:rsidR="00E94CAC">
        <w:t xml:space="preserve"> (Porch, 2004, pp 134-136)</w:t>
      </w:r>
      <w:r w:rsidR="00AA1AE2">
        <w:t>.</w:t>
      </w:r>
    </w:p>
    <w:p w:rsidR="00F92E89" w:rsidRDefault="007A14DD" w:rsidP="001777B7">
      <w:pPr>
        <w:jc w:val="left"/>
      </w:pPr>
      <w:r>
        <w:tab/>
        <w:t xml:space="preserve">From the evidence provided above, it is undisputed that </w:t>
      </w:r>
      <w:r w:rsidR="00CD481E">
        <w:t>political and religious a</w:t>
      </w:r>
      <w:r w:rsidR="00284548">
        <w:t>ffiliations</w:t>
      </w:r>
      <w:r w:rsidR="00CD481E">
        <w:t xml:space="preserve"> </w:t>
      </w:r>
      <w:r w:rsidR="00FE0745">
        <w:t>among the Jews, Arabs</w:t>
      </w:r>
      <w:r w:rsidR="003028C5">
        <w:t>,</w:t>
      </w:r>
      <w:r w:rsidR="00FE0745">
        <w:t xml:space="preserve"> </w:t>
      </w:r>
      <w:r w:rsidR="00FE0745" w:rsidRPr="003028C5">
        <w:rPr>
          <w:noProof/>
        </w:rPr>
        <w:t>and</w:t>
      </w:r>
      <w:r w:rsidR="00FE0745">
        <w:t xml:space="preserve"> Britons </w:t>
      </w:r>
      <w:r w:rsidR="00AF79D4">
        <w:t>were major forces that fueled the riots of 1936-1939 and consequently</w:t>
      </w:r>
      <w:r w:rsidR="00284548">
        <w:t>,</w:t>
      </w:r>
      <w:r w:rsidR="00AF79D4">
        <w:t xml:space="preserve"> the coup of 1941.</w:t>
      </w:r>
      <w:r w:rsidR="00FA5F20">
        <w:t xml:space="preserve"> The political and religious differences that existed among the players, previously mentioned, </w:t>
      </w:r>
      <w:r w:rsidR="006B31C6">
        <w:t xml:space="preserve">resulted in an identity competition with all parties </w:t>
      </w:r>
      <w:r w:rsidR="002C2E05">
        <w:t>looking to be the most dominant.</w:t>
      </w:r>
      <w:r w:rsidR="008B4706">
        <w:t xml:space="preserve"> The regional leaders also played a significant role in the escalation of the </w:t>
      </w:r>
      <w:r w:rsidR="00AB5950">
        <w:t>situation</w:t>
      </w:r>
      <w:r w:rsidR="00AD1320">
        <w:t xml:space="preserve">, especially considering that their </w:t>
      </w:r>
      <w:r w:rsidR="005A7856">
        <w:t>leadership ideas differed significantly.</w:t>
      </w:r>
      <w:r w:rsidR="00310444">
        <w:t xml:space="preserve"> The </w:t>
      </w:r>
      <w:r w:rsidR="00536F73">
        <w:lastRenderedPageBreak/>
        <w:t>insufficiency</w:t>
      </w:r>
      <w:r w:rsidR="00310444">
        <w:t xml:space="preserve"> of </w:t>
      </w:r>
      <w:r w:rsidR="00536F73">
        <w:t xml:space="preserve">genuine efforts by the leaders </w:t>
      </w:r>
      <w:r w:rsidR="002621B9">
        <w:t>t</w:t>
      </w:r>
      <w:r w:rsidR="00C947C2">
        <w:t xml:space="preserve">o work towards a compromise </w:t>
      </w:r>
      <w:r w:rsidR="00C96137">
        <w:t xml:space="preserve">was the ultimate </w:t>
      </w:r>
      <w:r w:rsidR="002621B9">
        <w:t>deal breaker that resulted in the unrest in Palestine between 1936 and 1941.</w:t>
      </w:r>
    </w:p>
    <w:p w:rsidR="00EF31CB" w:rsidRDefault="00EF31CB" w:rsidP="001777B7">
      <w:pPr>
        <w:jc w:val="left"/>
      </w:pPr>
    </w:p>
    <w:p w:rsidR="00EF31CB" w:rsidRDefault="00EF31CB" w:rsidP="001777B7">
      <w:pPr>
        <w:jc w:val="left"/>
      </w:pPr>
    </w:p>
    <w:p w:rsidR="00EF31CB" w:rsidRDefault="00EF31CB" w:rsidP="001777B7">
      <w:pPr>
        <w:jc w:val="left"/>
      </w:pPr>
    </w:p>
    <w:p w:rsidR="00315298" w:rsidRDefault="00315298" w:rsidP="001777B7">
      <w:pPr>
        <w:jc w:val="left"/>
        <w:rPr>
          <w:b/>
        </w:rPr>
      </w:pPr>
    </w:p>
    <w:p w:rsidR="00E76073" w:rsidRDefault="00E76073" w:rsidP="001777B7">
      <w:pPr>
        <w:jc w:val="left"/>
        <w:rPr>
          <w:b/>
        </w:rPr>
      </w:pPr>
    </w:p>
    <w:p w:rsidR="00E76073" w:rsidRDefault="00E76073" w:rsidP="001777B7">
      <w:pPr>
        <w:jc w:val="left"/>
        <w:rPr>
          <w:b/>
        </w:rPr>
      </w:pPr>
    </w:p>
    <w:p w:rsidR="00E76073" w:rsidRDefault="00E76073" w:rsidP="001777B7">
      <w:pPr>
        <w:jc w:val="left"/>
        <w:rPr>
          <w:b/>
        </w:rPr>
      </w:pPr>
    </w:p>
    <w:p w:rsidR="00E76073" w:rsidRDefault="00E76073" w:rsidP="001777B7">
      <w:pPr>
        <w:jc w:val="left"/>
        <w:rPr>
          <w:b/>
        </w:rPr>
      </w:pPr>
    </w:p>
    <w:p w:rsidR="00E76073" w:rsidRDefault="00E76073" w:rsidP="001777B7">
      <w:pPr>
        <w:jc w:val="left"/>
        <w:rPr>
          <w:b/>
        </w:rPr>
      </w:pPr>
    </w:p>
    <w:p w:rsidR="00E76073" w:rsidRDefault="00E76073" w:rsidP="001777B7">
      <w:pPr>
        <w:jc w:val="left"/>
        <w:rPr>
          <w:b/>
        </w:rPr>
      </w:pPr>
    </w:p>
    <w:p w:rsidR="00E76073" w:rsidRDefault="00E76073" w:rsidP="001777B7">
      <w:pPr>
        <w:jc w:val="left"/>
        <w:rPr>
          <w:b/>
        </w:rPr>
      </w:pPr>
    </w:p>
    <w:p w:rsidR="00E76073" w:rsidRDefault="00E76073" w:rsidP="001777B7">
      <w:pPr>
        <w:jc w:val="left"/>
        <w:rPr>
          <w:b/>
        </w:rPr>
      </w:pPr>
    </w:p>
    <w:p w:rsidR="00E76073" w:rsidRDefault="00E76073" w:rsidP="001777B7">
      <w:pPr>
        <w:jc w:val="left"/>
        <w:rPr>
          <w:b/>
        </w:rPr>
      </w:pPr>
    </w:p>
    <w:p w:rsidR="00E76073" w:rsidRDefault="00E76073" w:rsidP="001777B7">
      <w:pPr>
        <w:jc w:val="left"/>
        <w:rPr>
          <w:b/>
        </w:rPr>
      </w:pPr>
    </w:p>
    <w:p w:rsidR="00E76073" w:rsidRDefault="00E76073" w:rsidP="001777B7">
      <w:pPr>
        <w:jc w:val="left"/>
        <w:rPr>
          <w:b/>
        </w:rPr>
      </w:pPr>
    </w:p>
    <w:p w:rsidR="00E76073" w:rsidRDefault="00E76073" w:rsidP="001777B7">
      <w:pPr>
        <w:jc w:val="left"/>
        <w:rPr>
          <w:b/>
        </w:rPr>
      </w:pPr>
    </w:p>
    <w:p w:rsidR="00E76073" w:rsidRDefault="00E76073" w:rsidP="001777B7">
      <w:pPr>
        <w:jc w:val="left"/>
        <w:rPr>
          <w:b/>
        </w:rPr>
      </w:pPr>
    </w:p>
    <w:p w:rsidR="00E76073" w:rsidRPr="00093994" w:rsidRDefault="00D623A8" w:rsidP="00093994">
      <w:pPr>
        <w:jc w:val="center"/>
        <w:rPr>
          <w:b/>
        </w:rPr>
      </w:pPr>
      <w:r>
        <w:rPr>
          <w:b/>
        </w:rPr>
        <w:lastRenderedPageBreak/>
        <w:t>References</w:t>
      </w:r>
    </w:p>
    <w:p w:rsidR="00E76073" w:rsidRDefault="00E76073" w:rsidP="00E76073">
      <w:pPr>
        <w:ind w:left="720" w:hanging="720"/>
        <w:jc w:val="left"/>
      </w:pPr>
      <w:r w:rsidRPr="00C339F5">
        <w:t>Cohen, M. J. (1977). Secret diplomacy and rebellion in Palestine, 1936–1939. </w:t>
      </w:r>
      <w:r w:rsidRPr="00C339F5">
        <w:rPr>
          <w:i/>
          <w:iCs/>
        </w:rPr>
        <w:t>International Journal of Middle East Studies</w:t>
      </w:r>
      <w:r w:rsidRPr="00C339F5">
        <w:t>, </w:t>
      </w:r>
      <w:r w:rsidRPr="00C339F5">
        <w:rPr>
          <w:i/>
          <w:iCs/>
        </w:rPr>
        <w:t>8</w:t>
      </w:r>
      <w:r w:rsidRPr="00C339F5">
        <w:t>(3), 379-404.</w:t>
      </w:r>
    </w:p>
    <w:p w:rsidR="00E76073" w:rsidRDefault="00E76073" w:rsidP="00E76073">
      <w:pPr>
        <w:ind w:left="720" w:hanging="720"/>
        <w:jc w:val="left"/>
      </w:pPr>
      <w:proofErr w:type="spellStart"/>
      <w:r w:rsidRPr="00D04181">
        <w:t>Eppel</w:t>
      </w:r>
      <w:proofErr w:type="spellEnd"/>
      <w:r w:rsidRPr="00D04181">
        <w:t xml:space="preserve">, M. (1998). The elite, the </w:t>
      </w:r>
      <w:proofErr w:type="spellStart"/>
      <w:r w:rsidRPr="00D04181">
        <w:t>effendiyya</w:t>
      </w:r>
      <w:proofErr w:type="spellEnd"/>
      <w:r w:rsidRPr="00D04181">
        <w:t>, and the growth of nationalism and Pan-Arabism in Hashemite Iraq, 1921–1958. </w:t>
      </w:r>
      <w:r w:rsidRPr="00D04181">
        <w:rPr>
          <w:i/>
          <w:iCs/>
        </w:rPr>
        <w:t>International journal of Middle East studies</w:t>
      </w:r>
      <w:r w:rsidRPr="00D04181">
        <w:t>, </w:t>
      </w:r>
      <w:r w:rsidRPr="00D04181">
        <w:rPr>
          <w:i/>
          <w:iCs/>
        </w:rPr>
        <w:t>30</w:t>
      </w:r>
      <w:r w:rsidRPr="00D04181">
        <w:t>(2), 227-250.</w:t>
      </w:r>
    </w:p>
    <w:p w:rsidR="00E76073" w:rsidRDefault="00E76073" w:rsidP="00E76073">
      <w:pPr>
        <w:ind w:left="720" w:hanging="720"/>
        <w:jc w:val="left"/>
      </w:pPr>
      <w:r w:rsidRPr="00867797">
        <w:t>Israeli, R. (2002). State and religion in the emerging Palestinian entity. </w:t>
      </w:r>
      <w:r w:rsidRPr="00867797">
        <w:rPr>
          <w:i/>
          <w:iCs/>
        </w:rPr>
        <w:t>J. Church &amp; St.</w:t>
      </w:r>
      <w:r w:rsidRPr="00867797">
        <w:t>, </w:t>
      </w:r>
      <w:r w:rsidRPr="00867797">
        <w:rPr>
          <w:i/>
          <w:iCs/>
        </w:rPr>
        <w:t>44</w:t>
      </w:r>
      <w:r w:rsidRPr="00867797">
        <w:t>, 229</w:t>
      </w:r>
      <w:r>
        <w:t>-248.</w:t>
      </w:r>
    </w:p>
    <w:p w:rsidR="00E76073" w:rsidRDefault="00E76073" w:rsidP="00E76073">
      <w:pPr>
        <w:ind w:left="720" w:hanging="720"/>
        <w:jc w:val="left"/>
      </w:pPr>
      <w:r w:rsidRPr="00A95A95">
        <w:t>Porch, D. (2004). </w:t>
      </w:r>
      <w:r w:rsidRPr="00A95A95">
        <w:rPr>
          <w:i/>
          <w:iCs/>
        </w:rPr>
        <w:t>The Other Gulf War: British Intervention in Iraq, 1941</w:t>
      </w:r>
      <w:r w:rsidRPr="00A95A95">
        <w:t>. NATIONAL DEFENSE UNIV WASHINGTON DC INST FOR NATIONAL STRATEGIC STUDIES</w:t>
      </w:r>
      <w:r>
        <w:t>, 334-140.</w:t>
      </w:r>
    </w:p>
    <w:p w:rsidR="00E76073" w:rsidRPr="00C45222" w:rsidRDefault="00E76073" w:rsidP="00E76073">
      <w:pPr>
        <w:ind w:left="720" w:hanging="720"/>
        <w:jc w:val="left"/>
      </w:pPr>
      <w:r w:rsidRPr="00C45222">
        <w:t>Stein, K. W. (1990). The intifada and the 1936-39 uprising: A comparison. </w:t>
      </w:r>
      <w:r w:rsidRPr="00C45222">
        <w:rPr>
          <w:i/>
          <w:iCs/>
        </w:rPr>
        <w:t>Journal of Palestine Studies</w:t>
      </w:r>
      <w:r w:rsidRPr="00C45222">
        <w:t>, </w:t>
      </w:r>
      <w:r w:rsidRPr="00C45222">
        <w:rPr>
          <w:i/>
          <w:iCs/>
        </w:rPr>
        <w:t>19</w:t>
      </w:r>
      <w:r w:rsidRPr="00C45222">
        <w:t>(4), 64-85.</w:t>
      </w:r>
    </w:p>
    <w:p w:rsidR="00E76073" w:rsidRDefault="00E76073" w:rsidP="00E76073">
      <w:pPr>
        <w:ind w:left="720" w:hanging="720"/>
        <w:jc w:val="left"/>
      </w:pPr>
      <w:r w:rsidRPr="000721D4">
        <w:t>Townshend, C. (1989). THE 1ST INTIFADA-REBELLION IN PALESTINE, 1936-39. </w:t>
      </w:r>
      <w:r w:rsidRPr="000721D4">
        <w:rPr>
          <w:i/>
          <w:iCs/>
        </w:rPr>
        <w:t>History Today</w:t>
      </w:r>
      <w:r w:rsidRPr="000721D4">
        <w:t>, </w:t>
      </w:r>
      <w:r w:rsidRPr="000721D4">
        <w:rPr>
          <w:i/>
          <w:iCs/>
        </w:rPr>
        <w:t>39</w:t>
      </w:r>
      <w:r w:rsidRPr="000721D4">
        <w:t>, 13-19.</w:t>
      </w:r>
    </w:p>
    <w:p w:rsidR="00FC6B61" w:rsidRDefault="00FC6B61" w:rsidP="001777B7">
      <w:pPr>
        <w:jc w:val="left"/>
      </w:pPr>
      <w:bookmarkStart w:id="0" w:name="_GoBack"/>
      <w:bookmarkEnd w:id="0"/>
    </w:p>
    <w:sectPr w:rsidR="00FC6B61" w:rsidSect="00C400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0A10" w:rsidRDefault="006F0A10" w:rsidP="00C4002E">
      <w:pPr>
        <w:spacing w:after="0" w:line="240" w:lineRule="auto"/>
      </w:pPr>
      <w:r>
        <w:separator/>
      </w:r>
    </w:p>
  </w:endnote>
  <w:endnote w:type="continuationSeparator" w:id="0">
    <w:p w:rsidR="006F0A10" w:rsidRDefault="006F0A10" w:rsidP="00C40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0A10" w:rsidRDefault="006F0A10" w:rsidP="00C4002E">
      <w:pPr>
        <w:spacing w:after="0" w:line="240" w:lineRule="auto"/>
      </w:pPr>
      <w:r>
        <w:separator/>
      </w:r>
    </w:p>
  </w:footnote>
  <w:footnote w:type="continuationSeparator" w:id="0">
    <w:p w:rsidR="006F0A10" w:rsidRDefault="006F0A10" w:rsidP="00C400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6A37" w:rsidRDefault="008B6A37" w:rsidP="00C4002E">
    <w:pPr>
      <w:pStyle w:val="Header"/>
    </w:pPr>
    <w:r>
      <w:t>RIOTS &amp; COUP</w:t>
    </w:r>
    <w:r>
      <w:tab/>
    </w:r>
    <w:r>
      <w:tab/>
    </w:r>
    <w:sdt>
      <w:sdtPr>
        <w:id w:val="16348247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8B6A37" w:rsidRDefault="008B6A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6A37" w:rsidRDefault="008B6A37">
    <w:pPr>
      <w:pStyle w:val="Header"/>
    </w:pPr>
    <w:r>
      <w:t>Running Head: RIOTS &amp; COUP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AyNTGzNDOyNLCwNDBS0lEKTi0uzszPAykwrAUAm0tsbiwAAAA="/>
  </w:docVars>
  <w:rsids>
    <w:rsidRoot w:val="00204F7A"/>
    <w:rsid w:val="00006E4F"/>
    <w:rsid w:val="00006F09"/>
    <w:rsid w:val="00012070"/>
    <w:rsid w:val="00024EC4"/>
    <w:rsid w:val="00025C3D"/>
    <w:rsid w:val="00030414"/>
    <w:rsid w:val="00042DBF"/>
    <w:rsid w:val="000549D7"/>
    <w:rsid w:val="00056A4C"/>
    <w:rsid w:val="000721D4"/>
    <w:rsid w:val="00083FB9"/>
    <w:rsid w:val="00084B1E"/>
    <w:rsid w:val="00093994"/>
    <w:rsid w:val="00097995"/>
    <w:rsid w:val="000C412A"/>
    <w:rsid w:val="000D0F00"/>
    <w:rsid w:val="000F3DAC"/>
    <w:rsid w:val="001100DC"/>
    <w:rsid w:val="00132C87"/>
    <w:rsid w:val="001777B7"/>
    <w:rsid w:val="0019313B"/>
    <w:rsid w:val="00194714"/>
    <w:rsid w:val="001B7AF7"/>
    <w:rsid w:val="001E081C"/>
    <w:rsid w:val="001F5129"/>
    <w:rsid w:val="00204F7A"/>
    <w:rsid w:val="002053CA"/>
    <w:rsid w:val="00205AE9"/>
    <w:rsid w:val="002621B9"/>
    <w:rsid w:val="00284548"/>
    <w:rsid w:val="002846A1"/>
    <w:rsid w:val="00295FA7"/>
    <w:rsid w:val="002B7E69"/>
    <w:rsid w:val="002C2E05"/>
    <w:rsid w:val="002C3BE4"/>
    <w:rsid w:val="002E780F"/>
    <w:rsid w:val="002F0930"/>
    <w:rsid w:val="003028C5"/>
    <w:rsid w:val="00310444"/>
    <w:rsid w:val="00315298"/>
    <w:rsid w:val="003544AC"/>
    <w:rsid w:val="003739C3"/>
    <w:rsid w:val="00380E40"/>
    <w:rsid w:val="00391DB6"/>
    <w:rsid w:val="003A0FD0"/>
    <w:rsid w:val="003B17D5"/>
    <w:rsid w:val="003B20FF"/>
    <w:rsid w:val="003D01B6"/>
    <w:rsid w:val="004035CC"/>
    <w:rsid w:val="00406865"/>
    <w:rsid w:val="00413965"/>
    <w:rsid w:val="00445F4E"/>
    <w:rsid w:val="0048100E"/>
    <w:rsid w:val="004848CA"/>
    <w:rsid w:val="00484CDA"/>
    <w:rsid w:val="0049230D"/>
    <w:rsid w:val="004A1943"/>
    <w:rsid w:val="004A5F30"/>
    <w:rsid w:val="004E6371"/>
    <w:rsid w:val="00502E8E"/>
    <w:rsid w:val="00506EF0"/>
    <w:rsid w:val="00536F73"/>
    <w:rsid w:val="00537C55"/>
    <w:rsid w:val="005615FD"/>
    <w:rsid w:val="00584FE3"/>
    <w:rsid w:val="00585C0A"/>
    <w:rsid w:val="005A7856"/>
    <w:rsid w:val="005D0461"/>
    <w:rsid w:val="005D79C6"/>
    <w:rsid w:val="0060281C"/>
    <w:rsid w:val="00616A0F"/>
    <w:rsid w:val="00631C0B"/>
    <w:rsid w:val="00643224"/>
    <w:rsid w:val="00663400"/>
    <w:rsid w:val="006B31C6"/>
    <w:rsid w:val="006B6DDF"/>
    <w:rsid w:val="006D2459"/>
    <w:rsid w:val="006E4FF7"/>
    <w:rsid w:val="006E6448"/>
    <w:rsid w:val="006E66FE"/>
    <w:rsid w:val="006F0A10"/>
    <w:rsid w:val="006F4B60"/>
    <w:rsid w:val="0070745C"/>
    <w:rsid w:val="0073617D"/>
    <w:rsid w:val="00752CEF"/>
    <w:rsid w:val="00770AFC"/>
    <w:rsid w:val="0077623A"/>
    <w:rsid w:val="007875A4"/>
    <w:rsid w:val="007A14DD"/>
    <w:rsid w:val="007A5981"/>
    <w:rsid w:val="007B25BF"/>
    <w:rsid w:val="007B4AC8"/>
    <w:rsid w:val="007C04B4"/>
    <w:rsid w:val="007C3EA6"/>
    <w:rsid w:val="007C4530"/>
    <w:rsid w:val="007D4A39"/>
    <w:rsid w:val="007E5406"/>
    <w:rsid w:val="00804BC2"/>
    <w:rsid w:val="00812295"/>
    <w:rsid w:val="0081245F"/>
    <w:rsid w:val="00815935"/>
    <w:rsid w:val="00815ED0"/>
    <w:rsid w:val="00831ECE"/>
    <w:rsid w:val="00857543"/>
    <w:rsid w:val="00867797"/>
    <w:rsid w:val="0088180E"/>
    <w:rsid w:val="008B4706"/>
    <w:rsid w:val="008B6A37"/>
    <w:rsid w:val="008E5BD9"/>
    <w:rsid w:val="00914B72"/>
    <w:rsid w:val="00965641"/>
    <w:rsid w:val="0098330B"/>
    <w:rsid w:val="009949FC"/>
    <w:rsid w:val="009D7D72"/>
    <w:rsid w:val="00A00976"/>
    <w:rsid w:val="00A47389"/>
    <w:rsid w:val="00A47DFA"/>
    <w:rsid w:val="00A64995"/>
    <w:rsid w:val="00A6660A"/>
    <w:rsid w:val="00A7762B"/>
    <w:rsid w:val="00A81176"/>
    <w:rsid w:val="00A95A95"/>
    <w:rsid w:val="00AA1AE2"/>
    <w:rsid w:val="00AB5950"/>
    <w:rsid w:val="00AC096A"/>
    <w:rsid w:val="00AD1320"/>
    <w:rsid w:val="00AE4F08"/>
    <w:rsid w:val="00AF43A8"/>
    <w:rsid w:val="00AF79D4"/>
    <w:rsid w:val="00B35D78"/>
    <w:rsid w:val="00B52B7E"/>
    <w:rsid w:val="00B5302D"/>
    <w:rsid w:val="00B912E7"/>
    <w:rsid w:val="00B97734"/>
    <w:rsid w:val="00BB2E2C"/>
    <w:rsid w:val="00BC1193"/>
    <w:rsid w:val="00BD029B"/>
    <w:rsid w:val="00BD2BAA"/>
    <w:rsid w:val="00BD2DD6"/>
    <w:rsid w:val="00BD3D77"/>
    <w:rsid w:val="00BF124A"/>
    <w:rsid w:val="00C13BA6"/>
    <w:rsid w:val="00C24E84"/>
    <w:rsid w:val="00C32B4D"/>
    <w:rsid w:val="00C339F5"/>
    <w:rsid w:val="00C4002E"/>
    <w:rsid w:val="00C45222"/>
    <w:rsid w:val="00C4740C"/>
    <w:rsid w:val="00C52660"/>
    <w:rsid w:val="00C947C2"/>
    <w:rsid w:val="00C95BFB"/>
    <w:rsid w:val="00C96137"/>
    <w:rsid w:val="00CB3ACC"/>
    <w:rsid w:val="00CD481E"/>
    <w:rsid w:val="00D04181"/>
    <w:rsid w:val="00D1678F"/>
    <w:rsid w:val="00D21FEC"/>
    <w:rsid w:val="00D34D86"/>
    <w:rsid w:val="00D623A8"/>
    <w:rsid w:val="00D6406E"/>
    <w:rsid w:val="00D66943"/>
    <w:rsid w:val="00DB42F1"/>
    <w:rsid w:val="00DC5E92"/>
    <w:rsid w:val="00DC680E"/>
    <w:rsid w:val="00DE062E"/>
    <w:rsid w:val="00DE0E1E"/>
    <w:rsid w:val="00DE666F"/>
    <w:rsid w:val="00DF4577"/>
    <w:rsid w:val="00E062F2"/>
    <w:rsid w:val="00E52AE4"/>
    <w:rsid w:val="00E62454"/>
    <w:rsid w:val="00E76073"/>
    <w:rsid w:val="00E94CAC"/>
    <w:rsid w:val="00E97678"/>
    <w:rsid w:val="00EA7C52"/>
    <w:rsid w:val="00EB5937"/>
    <w:rsid w:val="00ED0DD3"/>
    <w:rsid w:val="00EE3033"/>
    <w:rsid w:val="00EF31CB"/>
    <w:rsid w:val="00F02CC1"/>
    <w:rsid w:val="00F067BA"/>
    <w:rsid w:val="00F52CB6"/>
    <w:rsid w:val="00F5476E"/>
    <w:rsid w:val="00F92E89"/>
    <w:rsid w:val="00FA05E1"/>
    <w:rsid w:val="00FA1CCD"/>
    <w:rsid w:val="00FA5F20"/>
    <w:rsid w:val="00FB08B2"/>
    <w:rsid w:val="00FB1D2C"/>
    <w:rsid w:val="00FC6B61"/>
    <w:rsid w:val="00FD0AC4"/>
    <w:rsid w:val="00FD4C16"/>
    <w:rsid w:val="00FE0745"/>
    <w:rsid w:val="00FE5591"/>
    <w:rsid w:val="00FF3960"/>
    <w:rsid w:val="00FF6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374FD"/>
  <w15:chartTrackingRefBased/>
  <w15:docId w15:val="{2414EA33-FA6F-4203-BEDD-12C0349AA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2E7"/>
    <w:pPr>
      <w:spacing w:line="480" w:lineRule="auto"/>
      <w:jc w:val="both"/>
    </w:pPr>
    <w:rPr>
      <w:rFonts w:ascii="Times New Roman" w:hAnsi="Times New Roman"/>
      <w:sz w:val="24"/>
    </w:rPr>
  </w:style>
  <w:style w:type="paragraph" w:styleId="Heading1">
    <w:name w:val="heading 1"/>
    <w:basedOn w:val="Normal"/>
    <w:next w:val="Normal"/>
    <w:link w:val="Heading1Char"/>
    <w:autoRedefine/>
    <w:uiPriority w:val="9"/>
    <w:qFormat/>
    <w:rsid w:val="00295FA7"/>
    <w:pPr>
      <w:keepNext/>
      <w:keepLines/>
      <w:spacing w:before="240" w:after="0"/>
      <w:outlineLvl w:val="0"/>
    </w:pPr>
    <w:rPr>
      <w:rFonts w:eastAsiaTheme="majorEastAsia" w:cstheme="majorBidi"/>
      <w:b/>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FA7"/>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C400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02E"/>
    <w:rPr>
      <w:rFonts w:ascii="Times New Roman" w:hAnsi="Times New Roman"/>
      <w:sz w:val="24"/>
    </w:rPr>
  </w:style>
  <w:style w:type="paragraph" w:styleId="Footer">
    <w:name w:val="footer"/>
    <w:basedOn w:val="Normal"/>
    <w:link w:val="FooterChar"/>
    <w:uiPriority w:val="99"/>
    <w:unhideWhenUsed/>
    <w:rsid w:val="00C400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02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1071961">
      <w:bodyDiv w:val="1"/>
      <w:marLeft w:val="0"/>
      <w:marRight w:val="0"/>
      <w:marTop w:val="0"/>
      <w:marBottom w:val="0"/>
      <w:divBdr>
        <w:top w:val="none" w:sz="0" w:space="0" w:color="auto"/>
        <w:left w:val="none" w:sz="0" w:space="0" w:color="auto"/>
        <w:bottom w:val="none" w:sz="0" w:space="0" w:color="auto"/>
        <w:right w:val="none" w:sz="0" w:space="0" w:color="auto"/>
      </w:divBdr>
      <w:divsChild>
        <w:div w:id="1032415949">
          <w:marLeft w:val="0"/>
          <w:marRight w:val="0"/>
          <w:marTop w:val="0"/>
          <w:marBottom w:val="0"/>
          <w:divBdr>
            <w:top w:val="none" w:sz="0" w:space="0" w:color="auto"/>
            <w:left w:val="none" w:sz="0" w:space="0" w:color="auto"/>
            <w:bottom w:val="none" w:sz="0" w:space="0" w:color="auto"/>
            <w:right w:val="none" w:sz="0" w:space="0" w:color="auto"/>
          </w:divBdr>
        </w:div>
      </w:divsChild>
    </w:div>
    <w:div w:id="111942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875</TotalTime>
  <Pages>7</Pages>
  <Words>1378</Words>
  <Characters>7861</Characters>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2018-04-14T18:13:00Z</dcterms:created>
  <dcterms:modified xsi:type="dcterms:W3CDTF">2018-04-15T08:50:00Z</dcterms:modified>
</cp:coreProperties>
</file>